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D866D0" w14:textId="40C52CEB" w:rsidR="00881132" w:rsidRPr="008B2357" w:rsidRDefault="00D7261A" w:rsidP="00881132">
      <w:pPr>
        <w:pStyle w:val="Titre"/>
      </w:pPr>
      <w:r>
        <w:t>Introduction à l’économétrie</w:t>
      </w:r>
      <w:r w:rsidR="00881132">
        <w:t xml:space="preserve"> – plan du cours</w:t>
      </w:r>
    </w:p>
    <w:p w14:paraId="21FBBB37" w14:textId="1B1F0AEF" w:rsidR="00AA3E76" w:rsidRPr="00AA3E76" w:rsidRDefault="00AA3E76" w:rsidP="00AA3E76">
      <w:pPr>
        <w:pBdr>
          <w:top w:val="single" w:sz="12" w:space="11" w:color="0F87C2"/>
          <w:bottom w:val="single" w:sz="12" w:space="6" w:color="0F87C2"/>
        </w:pBdr>
        <w:contextualSpacing/>
        <w:jc w:val="center"/>
        <w:rPr>
          <w:rFonts w:eastAsia="Century Gothic" w:cs="Times New Roman"/>
          <w:i/>
          <w:iCs/>
          <w:szCs w:val="28"/>
        </w:rPr>
      </w:pPr>
      <w:bookmarkStart w:id="0" w:name="_Hlk130975517"/>
      <w:r w:rsidRPr="00AA3E76">
        <w:rPr>
          <w:rFonts w:eastAsia="Century Gothic" w:cs="Times New Roman"/>
          <w:i/>
          <w:iCs/>
          <w:szCs w:val="28"/>
        </w:rPr>
        <w:t xml:space="preserve">Ce cours vous est proposé par </w:t>
      </w:r>
      <w:bookmarkStart w:id="1" w:name="_Hlk121399762"/>
      <w:r w:rsidR="00D7261A">
        <w:rPr>
          <w:rFonts w:eastAsia="Century Gothic" w:cs="Times New Roman"/>
          <w:i/>
          <w:iCs/>
          <w:szCs w:val="28"/>
        </w:rPr>
        <w:t>Olivier BARON</w:t>
      </w:r>
      <w:r w:rsidRPr="00AA3E76">
        <w:rPr>
          <w:rFonts w:eastAsia="Century Gothic" w:cs="Times New Roman"/>
          <w:i/>
          <w:iCs/>
          <w:szCs w:val="28"/>
        </w:rPr>
        <w:t xml:space="preserve">, Maître de conférences, </w:t>
      </w:r>
      <w:r w:rsidR="00D7261A">
        <w:rPr>
          <w:rFonts w:eastAsia="Century Gothic" w:cs="Times New Roman"/>
          <w:i/>
          <w:iCs/>
          <w:szCs w:val="28"/>
        </w:rPr>
        <w:t>Université de Bordeaux</w:t>
      </w:r>
      <w:r w:rsidRPr="00AA3E76">
        <w:rPr>
          <w:rFonts w:eastAsia="Century Gothic" w:cs="Times New Roman"/>
          <w:i/>
          <w:iCs/>
          <w:szCs w:val="28"/>
        </w:rPr>
        <w:t xml:space="preserve"> </w:t>
      </w:r>
      <w:bookmarkEnd w:id="1"/>
      <w:r w:rsidRPr="00AA3E76">
        <w:rPr>
          <w:rFonts w:eastAsia="Century Gothic" w:cs="Times New Roman"/>
          <w:i/>
          <w:iCs/>
          <w:szCs w:val="28"/>
        </w:rPr>
        <w:t xml:space="preserve">et par </w:t>
      </w:r>
      <w:proofErr w:type="spellStart"/>
      <w:r w:rsidRPr="00AA3E76">
        <w:rPr>
          <w:rFonts w:eastAsia="Century Gothic" w:cs="Times New Roman"/>
          <w:i/>
          <w:iCs/>
          <w:szCs w:val="28"/>
        </w:rPr>
        <w:t>AUNEGe</w:t>
      </w:r>
      <w:proofErr w:type="spellEnd"/>
      <w:r w:rsidRPr="00AA3E76">
        <w:rPr>
          <w:rFonts w:eastAsia="Century Gothic" w:cs="Times New Roman"/>
          <w:i/>
          <w:iCs/>
          <w:szCs w:val="28"/>
        </w:rPr>
        <w:t>, l’Université Numérique en Économie Gestion.</w:t>
      </w:r>
    </w:p>
    <w:bookmarkEnd w:id="0"/>
    <w:p w14:paraId="410E35AB" w14:textId="5179FD9E" w:rsidR="00BE68AB" w:rsidRDefault="00BE68AB" w:rsidP="00825578">
      <w:pPr>
        <w:pStyle w:val="Titre1"/>
      </w:pPr>
      <w:r>
        <w:t>À propos du cours</w:t>
      </w:r>
    </w:p>
    <w:p w14:paraId="570F4A4A" w14:textId="3BFC6D38" w:rsidR="00565928" w:rsidRDefault="00565928" w:rsidP="00565928">
      <w:pPr>
        <w:pStyle w:val="Cadreorange"/>
      </w:pPr>
      <w:r>
        <w:t xml:space="preserve">Ce cours est composé de </w:t>
      </w:r>
      <w:r w:rsidR="006B3EA6">
        <w:rPr>
          <w:b/>
          <w:bCs/>
        </w:rPr>
        <w:t>3</w:t>
      </w:r>
      <w:r w:rsidRPr="00C463B3">
        <w:rPr>
          <w:b/>
          <w:bCs/>
        </w:rPr>
        <w:t xml:space="preserve"> </w:t>
      </w:r>
      <w:r w:rsidRPr="0077296A">
        <w:rPr>
          <w:b/>
          <w:bCs/>
        </w:rPr>
        <w:t>chapitres</w:t>
      </w:r>
      <w:r w:rsidR="006B3EA6">
        <w:t xml:space="preserve"> découpé en sections</w:t>
      </w:r>
      <w:r>
        <w:t xml:space="preserve"> Chaque chapitre contient le </w:t>
      </w:r>
      <w:r w:rsidR="006B3EA6" w:rsidRPr="006B3EA6">
        <w:rPr>
          <w:b/>
          <w:bCs/>
        </w:rPr>
        <w:t>COURS ECRIT</w:t>
      </w:r>
      <w:r w:rsidR="006B3EA6">
        <w:t xml:space="preserve">, des </w:t>
      </w:r>
      <w:r w:rsidRPr="003236DB">
        <w:rPr>
          <w:b/>
          <w:bCs/>
        </w:rPr>
        <w:t>VIDE</w:t>
      </w:r>
      <w:r w:rsidR="006B3EA6">
        <w:rPr>
          <w:b/>
          <w:bCs/>
        </w:rPr>
        <w:t>O</w:t>
      </w:r>
      <w:r w:rsidRPr="003236DB">
        <w:rPr>
          <w:b/>
          <w:bCs/>
        </w:rPr>
        <w:t>S</w:t>
      </w:r>
      <w:r w:rsidR="006B3EA6">
        <w:rPr>
          <w:b/>
          <w:bCs/>
        </w:rPr>
        <w:t xml:space="preserve"> EXPLICATIVES</w:t>
      </w:r>
      <w:r>
        <w:t xml:space="preserve">, une </w:t>
      </w:r>
      <w:r w:rsidRPr="00565928">
        <w:rPr>
          <w:b/>
          <w:bCs/>
        </w:rPr>
        <w:t>ILLUSTRATION</w:t>
      </w:r>
      <w:r>
        <w:t xml:space="preserve"> ou </w:t>
      </w:r>
      <w:r w:rsidRPr="00565928">
        <w:rPr>
          <w:b/>
          <w:bCs/>
        </w:rPr>
        <w:t>ETUDE DE CAS</w:t>
      </w:r>
      <w:r w:rsidR="006B3EA6">
        <w:rPr>
          <w:b/>
          <w:bCs/>
        </w:rPr>
        <w:t xml:space="preserve"> </w:t>
      </w:r>
      <w:r w:rsidR="006B3EA6" w:rsidRPr="006B3EA6">
        <w:t>et</w:t>
      </w:r>
      <w:r w:rsidR="006B3EA6">
        <w:rPr>
          <w:b/>
          <w:bCs/>
        </w:rPr>
        <w:t xml:space="preserve"> des exercices corrigés</w:t>
      </w:r>
      <w:r>
        <w:t xml:space="preserve">. </w:t>
      </w:r>
    </w:p>
    <w:p w14:paraId="5D17BE1E" w14:textId="3C8E0D7E" w:rsidR="00565928" w:rsidRDefault="00565928" w:rsidP="00565928">
      <w:pPr>
        <w:pStyle w:val="Cadreorange"/>
      </w:pPr>
      <w:r>
        <w:t xml:space="preserve">La transcription du vidéo cours, les énoncés et corrections des quiz et exercices sont consultables et téléchargeables au format PDF. </w:t>
      </w:r>
    </w:p>
    <w:p w14:paraId="72E561E2" w14:textId="5DF6E0D9" w:rsidR="00565928" w:rsidRDefault="00565928" w:rsidP="00565928">
      <w:pPr>
        <w:pStyle w:val="Cadreorange"/>
      </w:pPr>
      <w:r>
        <w:t xml:space="preserve">Une </w:t>
      </w:r>
      <w:r w:rsidRPr="003236DB">
        <w:rPr>
          <w:b/>
          <w:bCs/>
        </w:rPr>
        <w:t>bibliographie</w:t>
      </w:r>
      <w:r>
        <w:t xml:space="preserve"> et une présentation de l’auteur sont consultables et téléchargeables au format PDF. </w:t>
      </w:r>
    </w:p>
    <w:p w14:paraId="47E09E44" w14:textId="4D616672" w:rsidR="00BE68AB" w:rsidRPr="00565928" w:rsidRDefault="00565928" w:rsidP="00565928">
      <w:pPr>
        <w:pStyle w:val="Cadreorange"/>
        <w:rPr>
          <w:b/>
          <w:bCs/>
        </w:rPr>
      </w:pPr>
      <w:r w:rsidRPr="003236DB">
        <w:rPr>
          <w:b/>
          <w:bCs/>
        </w:rPr>
        <w:t>Nous vous invitons à étudier les COURS, effectue</w:t>
      </w:r>
      <w:r>
        <w:rPr>
          <w:b/>
          <w:bCs/>
        </w:rPr>
        <w:t>r</w:t>
      </w:r>
      <w:r w:rsidRPr="003236DB">
        <w:rPr>
          <w:b/>
          <w:bCs/>
        </w:rPr>
        <w:t xml:space="preserve"> ensuite les QUIZ et/ou les </w:t>
      </w:r>
      <w:r>
        <w:rPr>
          <w:b/>
          <w:bCs/>
        </w:rPr>
        <w:t>ETUDES DE CAS</w:t>
      </w:r>
      <w:r w:rsidRPr="003236DB">
        <w:rPr>
          <w:b/>
          <w:bCs/>
        </w:rPr>
        <w:t xml:space="preserve"> pour tester vos connaissances. </w:t>
      </w:r>
    </w:p>
    <w:p w14:paraId="52016CB1" w14:textId="77777777" w:rsidR="006B3EA6" w:rsidRDefault="00825578" w:rsidP="006B3EA6">
      <w:pPr>
        <w:pStyle w:val="Titre1"/>
      </w:pPr>
      <w:r>
        <w:t xml:space="preserve">Objectifs </w:t>
      </w:r>
      <w:r w:rsidR="00BE68AB">
        <w:t xml:space="preserve">généraux </w:t>
      </w:r>
      <w:r>
        <w:t>du cours</w:t>
      </w:r>
    </w:p>
    <w:p w14:paraId="1B8B4880" w14:textId="65498F0A" w:rsidR="006B3EA6" w:rsidRPr="006B3EA6" w:rsidRDefault="006B3EA6" w:rsidP="006B3EA6">
      <w:r w:rsidRPr="006B3EA6">
        <w:t>Ce cours vise à présenter les résultats essentiels en économétrie linéaire en mixant les éléments théoriques et la pratique.</w:t>
      </w:r>
    </w:p>
    <w:p w14:paraId="5F9C1760" w14:textId="1ABCE29A" w:rsidR="006B3EA6" w:rsidRPr="006B3EA6" w:rsidRDefault="006B3EA6" w:rsidP="006B3EA6">
      <w:r w:rsidRPr="006B3EA6">
        <w:t xml:space="preserve">Les logiciels utilisés seront </w:t>
      </w:r>
      <w:proofErr w:type="spellStart"/>
      <w:r w:rsidRPr="006B3EA6">
        <w:t>Eviews</w:t>
      </w:r>
      <w:proofErr w:type="spellEnd"/>
      <w:r w:rsidRPr="006B3EA6">
        <w:t xml:space="preserve"> et Stata. </w:t>
      </w:r>
    </w:p>
    <w:p w14:paraId="249ACD60" w14:textId="788E5205" w:rsidR="00825578" w:rsidRDefault="006B3EA6" w:rsidP="006B3EA6">
      <w:r w:rsidRPr="006B3EA6">
        <w:rPr>
          <w:b/>
          <w:bCs/>
          <w:u w:val="single"/>
        </w:rPr>
        <w:t>Prérequis</w:t>
      </w:r>
      <w:r w:rsidRPr="006B3EA6">
        <w:t xml:space="preserve"> : connaître l’algèbre linéaire et les statistiques inférentielles de base. Cependant des rappels seront effectués régulièrement.</w:t>
      </w:r>
      <w:r w:rsidR="00140D05">
        <w:t xml:space="preserve"> </w:t>
      </w:r>
    </w:p>
    <w:p w14:paraId="0ED619CF" w14:textId="488B6C71" w:rsidR="00B23C12" w:rsidRDefault="006B3EA6" w:rsidP="00B23C12">
      <w:pPr>
        <w:pStyle w:val="Titre2"/>
      </w:pPr>
      <w:r>
        <w:t>CHAPITRE 1</w:t>
      </w:r>
      <w:r w:rsidR="00B23C12">
        <w:t xml:space="preserve"> : </w:t>
      </w:r>
      <w:r w:rsidR="00B23C12" w:rsidRPr="00B23C12">
        <w:t>L</w:t>
      </w:r>
      <w:r>
        <w:t>e modèle linéaire multiple</w:t>
      </w:r>
    </w:p>
    <w:p w14:paraId="1409596F" w14:textId="6A6D6702" w:rsidR="00BF05A1" w:rsidRDefault="00BF05A1" w:rsidP="00BF05A1">
      <w:r>
        <w:t>Section</w:t>
      </w:r>
      <w:r>
        <w:t xml:space="preserve"> 1 : Écriture du modèle et notations</w:t>
      </w:r>
    </w:p>
    <w:p w14:paraId="45B8A854" w14:textId="77777777" w:rsidR="00BF05A1" w:rsidRDefault="00BF05A1" w:rsidP="00BF05A1">
      <w:r>
        <w:t>Section 2 : Les hypothèses du modèle</w:t>
      </w:r>
    </w:p>
    <w:p w14:paraId="581E7069" w14:textId="77777777" w:rsidR="00BF05A1" w:rsidRDefault="00BF05A1" w:rsidP="00BF05A1">
      <w:r>
        <w:t>Section 3 : Estimation par moindres carrés ordinaires (MCO)</w:t>
      </w:r>
    </w:p>
    <w:p w14:paraId="22CB5A71" w14:textId="77777777" w:rsidR="00BF05A1" w:rsidRDefault="00BF05A1" w:rsidP="00BF05A1">
      <w:r>
        <w:t>Section 4 : Propriétés statistiques des MCO à distance finie</w:t>
      </w:r>
    </w:p>
    <w:p w14:paraId="6E5962E9" w14:textId="77777777" w:rsidR="00BF05A1" w:rsidRDefault="00BF05A1" w:rsidP="00BF05A1">
      <w:r>
        <w:t>Section 5 : Conséquences de l’hypothèse de normalité des perturbations</w:t>
      </w:r>
    </w:p>
    <w:p w14:paraId="60B4B53E" w14:textId="6906C8BB" w:rsidR="002E388D" w:rsidRDefault="00BF05A1" w:rsidP="0084460C">
      <w:pPr>
        <w:pStyle w:val="Titre2"/>
      </w:pPr>
      <w:r>
        <w:lastRenderedPageBreak/>
        <w:t>CHAPITRE</w:t>
      </w:r>
      <w:r w:rsidR="002E388D">
        <w:t xml:space="preserve"> 2 : </w:t>
      </w:r>
      <w:r>
        <w:t>Tests usuels sur le modèle linéaire</w:t>
      </w:r>
    </w:p>
    <w:p w14:paraId="3E19C9BF" w14:textId="77777777" w:rsidR="00BF05A1" w:rsidRDefault="00BF05A1" w:rsidP="00BF05A1">
      <w:r>
        <w:t>Section 1 : Résultats préliminaires</w:t>
      </w:r>
    </w:p>
    <w:p w14:paraId="7E5D8005" w14:textId="77777777" w:rsidR="00BF05A1" w:rsidRDefault="00BF05A1" w:rsidP="00BF05A1">
      <w:r>
        <w:t>Section 2 : Tests sur la valeur d’un coefficient – Tests de significativité</w:t>
      </w:r>
    </w:p>
    <w:p w14:paraId="640545A3" w14:textId="77777777" w:rsidR="00BF05A1" w:rsidRDefault="00BF05A1" w:rsidP="00BF05A1">
      <w:r>
        <w:t>Section 3 : Test sur la valeur du vecteur β</w:t>
      </w:r>
    </w:p>
    <w:p w14:paraId="394D67F0" w14:textId="77777777" w:rsidR="00BF05A1" w:rsidRDefault="00BF05A1" w:rsidP="00BF05A1">
      <w:r>
        <w:t>Section 4 : Contraintes linéaires sur les coefficients : estimation et tests</w:t>
      </w:r>
    </w:p>
    <w:p w14:paraId="69994757" w14:textId="77777777" w:rsidR="00BF05A1" w:rsidRDefault="00BF05A1" w:rsidP="00BF05A1">
      <w:r>
        <w:t>Section 5 : Le test de Chow : présentation et extensions</w:t>
      </w:r>
    </w:p>
    <w:p w14:paraId="232E16D7" w14:textId="132A2A06" w:rsidR="002E388D" w:rsidRDefault="00BF05A1" w:rsidP="0084460C">
      <w:pPr>
        <w:pStyle w:val="Titre2"/>
      </w:pPr>
      <w:r>
        <w:t>CHAPITRE</w:t>
      </w:r>
      <w:r w:rsidR="00715CC0">
        <w:t xml:space="preserve"> 3 : </w:t>
      </w:r>
      <w:r w:rsidRPr="00BF05A1">
        <w:t>Méthode des MCO en présence d’hétéroscédasticité ou d’autocorrélation des perturbations</w:t>
      </w:r>
    </w:p>
    <w:p w14:paraId="2BBF7DAC" w14:textId="77777777" w:rsidR="00BF05A1" w:rsidRDefault="00BF05A1" w:rsidP="00BF05A1">
      <w:r>
        <w:t>Section 1 : Introduction</w:t>
      </w:r>
    </w:p>
    <w:p w14:paraId="6C44ED99" w14:textId="77777777" w:rsidR="00BF05A1" w:rsidRDefault="00BF05A1" w:rsidP="00BF05A1">
      <w:r>
        <w:t xml:space="preserve">Section 2 : Hétéroscédasticité des perturbations </w:t>
      </w:r>
    </w:p>
    <w:p w14:paraId="6D0832D3" w14:textId="2B5BF6AD" w:rsidR="00BF05A1" w:rsidRPr="00BF05A1" w:rsidRDefault="00BF05A1" w:rsidP="00BF05A1">
      <w:r>
        <w:t>Section 3 : Autocorrélation des perturbations</w:t>
      </w:r>
    </w:p>
    <w:p w14:paraId="450B3B47" w14:textId="35CC8F3F" w:rsidR="0048781A" w:rsidRDefault="0048781A" w:rsidP="00825578">
      <w:pPr>
        <w:pStyle w:val="Titre1"/>
      </w:pPr>
      <w:r>
        <w:t>Métadonnées</w:t>
      </w:r>
    </w:p>
    <w:p w14:paraId="07277E74" w14:textId="1B7501B3" w:rsidR="00881132" w:rsidRDefault="00825578" w:rsidP="00BE68AB">
      <w:pPr>
        <w:pStyle w:val="Titre2"/>
      </w:pPr>
      <w:r>
        <w:t>Public</w:t>
      </w:r>
      <w:r w:rsidR="00565928">
        <w:t>s cibles</w:t>
      </w:r>
    </w:p>
    <w:p w14:paraId="0663CE2E" w14:textId="7C3C3BF6" w:rsidR="00B23C12" w:rsidRDefault="00B23C12" w:rsidP="00B23C12">
      <w:r>
        <w:t>Le cours</w:t>
      </w:r>
      <w:r w:rsidRPr="00B23C12">
        <w:t xml:space="preserve"> s’adresse à des étudiants </w:t>
      </w:r>
      <w:r w:rsidR="0048781A">
        <w:t xml:space="preserve">en licence </w:t>
      </w:r>
      <w:r w:rsidRPr="00B23C12">
        <w:t>de  L</w:t>
      </w:r>
      <w:r w:rsidR="00BF05A1">
        <w:t>3 et en master M1.</w:t>
      </w:r>
      <w:r w:rsidRPr="00B23C12">
        <w:t>.</w:t>
      </w:r>
    </w:p>
    <w:p w14:paraId="4E249B86" w14:textId="70721BB3" w:rsidR="00565928" w:rsidRDefault="00565928" w:rsidP="00483F31">
      <w:pPr>
        <w:pStyle w:val="Titre2"/>
      </w:pPr>
      <w:r>
        <w:t>Domaines</w:t>
      </w:r>
    </w:p>
    <w:p w14:paraId="09F8F623" w14:textId="715872A0" w:rsidR="00565928" w:rsidRDefault="00BF05A1" w:rsidP="00B23C12">
      <w:r>
        <w:t>Économie</w:t>
      </w:r>
      <w:r w:rsidR="00565928">
        <w:t>.</w:t>
      </w:r>
    </w:p>
    <w:p w14:paraId="34CDAB87" w14:textId="605C6A82" w:rsidR="00565928" w:rsidRDefault="00565928" w:rsidP="00483F31">
      <w:pPr>
        <w:pStyle w:val="Titre2"/>
      </w:pPr>
      <w:r>
        <w:t>Mots-clés</w:t>
      </w:r>
    </w:p>
    <w:p w14:paraId="3DCFBB3C" w14:textId="256389A0" w:rsidR="00565928" w:rsidRDefault="00BF05A1" w:rsidP="00B23C12">
      <w:r>
        <w:t>Économétrie, modèle linéaire, moindres carrés ordinaires, test de Chow, hétéroscédasticité, autocorrélation</w:t>
      </w:r>
      <w:r w:rsidR="00CB694C">
        <w:t>.</w:t>
      </w:r>
    </w:p>
    <w:p w14:paraId="16A3755E" w14:textId="0769DB22" w:rsidR="00565928" w:rsidRDefault="00565928" w:rsidP="00483F31">
      <w:pPr>
        <w:pStyle w:val="Titre2"/>
      </w:pPr>
      <w:r>
        <w:t>Durée en équivalent heures de cours</w:t>
      </w:r>
    </w:p>
    <w:p w14:paraId="729148AF" w14:textId="3C1FB7A7" w:rsidR="00565928" w:rsidRDefault="00565928" w:rsidP="00B23C12">
      <w:pPr>
        <w:rPr>
          <w:b/>
        </w:rPr>
      </w:pPr>
      <w:r>
        <w:t>30 heures.</w:t>
      </w:r>
    </w:p>
    <w:p w14:paraId="4F97D3AB" w14:textId="76A392AB" w:rsidR="00825578" w:rsidRDefault="00BE68AB" w:rsidP="00BE68AB">
      <w:pPr>
        <w:pStyle w:val="Titre2"/>
      </w:pPr>
      <w:r>
        <w:t>A</w:t>
      </w:r>
      <w:r w:rsidR="00825578">
        <w:t>uteur</w:t>
      </w:r>
    </w:p>
    <w:p w14:paraId="036804E3" w14:textId="16AA5328" w:rsidR="00825578" w:rsidRDefault="00BF05A1" w:rsidP="00825578">
      <w:r>
        <w:t>Olivier Baron</w:t>
      </w:r>
      <w:r w:rsidR="00825578">
        <w:t xml:space="preserve"> </w:t>
      </w:r>
      <w:r w:rsidR="00825578" w:rsidRPr="00825578">
        <w:t>Maître de conférence en sciences de gestion</w:t>
      </w:r>
      <w:r w:rsidR="00825578">
        <w:t xml:space="preserve">, </w:t>
      </w:r>
      <w:r>
        <w:t>Université de Bordeaux</w:t>
      </w:r>
      <w:r w:rsidR="003F232B">
        <w:t>.</w:t>
      </w:r>
    </w:p>
    <w:p w14:paraId="1150D70A" w14:textId="544AD60E" w:rsidR="00BE68AB" w:rsidRDefault="00BE68AB" w:rsidP="00BE68AB">
      <w:pPr>
        <w:pStyle w:val="Titre2"/>
      </w:pPr>
      <w:r>
        <w:t>Edit</w:t>
      </w:r>
      <w:r w:rsidR="00565928">
        <w:t>ion</w:t>
      </w:r>
    </w:p>
    <w:p w14:paraId="4C8CB549" w14:textId="1F5BACA0" w:rsidR="00BE68AB" w:rsidRPr="007C6702" w:rsidRDefault="00BE68AB" w:rsidP="00825578">
      <w:proofErr w:type="spellStart"/>
      <w:r>
        <w:t>AUNEGe</w:t>
      </w:r>
      <w:proofErr w:type="spellEnd"/>
      <w:r w:rsidR="00483F31">
        <w:t>.</w:t>
      </w:r>
    </w:p>
    <w:p w14:paraId="32386517" w14:textId="77777777" w:rsidR="00881132" w:rsidRDefault="00881132" w:rsidP="00881132">
      <w:pPr>
        <w:pStyle w:val="Titre1"/>
      </w:pPr>
      <w:bookmarkStart w:id="2" w:name="_Toc65745240"/>
      <w:r>
        <w:lastRenderedPageBreak/>
        <w:t>Références</w:t>
      </w:r>
      <w:bookmarkEnd w:id="2"/>
    </w:p>
    <w:p w14:paraId="388B0164" w14:textId="77777777" w:rsidR="00881132" w:rsidRDefault="00881132" w:rsidP="00881132">
      <w:pPr>
        <w:pStyle w:val="Sous-titre"/>
        <w:rPr>
          <w:b/>
          <w:bCs/>
        </w:rPr>
      </w:pPr>
      <w:r w:rsidRPr="00CE2AD0">
        <w:rPr>
          <w:b/>
          <w:bCs/>
        </w:rPr>
        <w:t>Comment</w:t>
      </w:r>
      <w:r>
        <w:rPr>
          <w:b/>
          <w:bCs/>
        </w:rPr>
        <w:t xml:space="preserve"> citer ce cours ?</w:t>
      </w:r>
    </w:p>
    <w:p w14:paraId="47C13198" w14:textId="215C4212" w:rsidR="00881132" w:rsidRPr="00BF05A1" w:rsidRDefault="00BF05A1" w:rsidP="00881132">
      <w:pPr>
        <w:jc w:val="left"/>
      </w:pPr>
      <w:r w:rsidRPr="00BF05A1">
        <w:t>Introduction à l’</w:t>
      </w:r>
      <w:r>
        <w:t>économétrie</w:t>
      </w:r>
      <w:r w:rsidR="00881132" w:rsidRPr="00BF05A1">
        <w:t xml:space="preserve">, </w:t>
      </w:r>
      <w:r>
        <w:t>Olivier BARON</w:t>
      </w:r>
      <w:r w:rsidR="00881132" w:rsidRPr="00BF05A1">
        <w:t xml:space="preserve">, </w:t>
      </w:r>
      <w:proofErr w:type="spellStart"/>
      <w:r w:rsidR="00881132" w:rsidRPr="00BF05A1">
        <w:t>AUNEGe</w:t>
      </w:r>
      <w:proofErr w:type="spellEnd"/>
      <w:r w:rsidR="00881132" w:rsidRPr="00BF05A1">
        <w:t xml:space="preserve"> (</w:t>
      </w:r>
      <w:hyperlink r:id="rId7" w:history="1">
        <w:r w:rsidR="00881132" w:rsidRPr="00BF05A1">
          <w:rPr>
            <w:rStyle w:val="Lienhypertexte"/>
          </w:rPr>
          <w:t>http://aunege.fr</w:t>
        </w:r>
      </w:hyperlink>
      <w:r w:rsidR="00881132" w:rsidRPr="00BF05A1">
        <w:t>), CC – BY NC ND (</w:t>
      </w:r>
      <w:hyperlink r:id="rId8" w:history="1">
        <w:r w:rsidR="00881132" w:rsidRPr="00BF05A1">
          <w:rPr>
            <w:rStyle w:val="Lienhypertexte"/>
          </w:rPr>
          <w:t>http://creativecommons.org/licenses/by-nc-nd/4.0/</w:t>
        </w:r>
      </w:hyperlink>
      <w:r w:rsidR="00881132" w:rsidRPr="00BF05A1">
        <w:t>).</w:t>
      </w:r>
    </w:p>
    <w:p w14:paraId="59986D02" w14:textId="77777777" w:rsidR="00881132" w:rsidRDefault="00881132" w:rsidP="00881132">
      <w:r w:rsidRPr="00CE2AD0">
        <w:rPr>
          <w:noProof/>
        </w:rPr>
        <w:drawing>
          <wp:inline distT="0" distB="0" distL="0" distR="0" wp14:anchorId="6853B70D" wp14:editId="6EA26AC7">
            <wp:extent cx="1297172" cy="460979"/>
            <wp:effectExtent l="0" t="0" r="0" b="0"/>
            <wp:docPr id="6" name="Image 5">
              <a:extLst xmlns:a="http://schemas.openxmlformats.org/drawingml/2006/main">
                <a:ext uri="{FF2B5EF4-FFF2-40B4-BE49-F238E27FC236}">
                  <a16:creationId xmlns:a16="http://schemas.microsoft.com/office/drawing/2014/main" id="{41F3C9C7-7485-B947-A30F-E9DDD22E4CF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5">
                      <a:extLst>
                        <a:ext uri="{FF2B5EF4-FFF2-40B4-BE49-F238E27FC236}">
                          <a16:creationId xmlns:a16="http://schemas.microsoft.com/office/drawing/2014/main" id="{41F3C9C7-7485-B947-A30F-E9DDD22E4CF4}"/>
                        </a:ext>
                      </a:extLst>
                    </pic:cNvPr>
                    <pic:cNvPicPr>
                      <a:picLocks noChangeAspect="1"/>
                    </pic:cNvPicPr>
                  </pic:nvPicPr>
                  <pic:blipFill>
                    <a:blip r:embed="rId9"/>
                    <a:stretch>
                      <a:fillRect/>
                    </a:stretch>
                  </pic:blipFill>
                  <pic:spPr>
                    <a:xfrm>
                      <a:off x="0" y="0"/>
                      <a:ext cx="1297172" cy="460979"/>
                    </a:xfrm>
                    <a:prstGeom prst="rect">
                      <a:avLst/>
                    </a:prstGeom>
                  </pic:spPr>
                </pic:pic>
              </a:graphicData>
            </a:graphic>
          </wp:inline>
        </w:drawing>
      </w:r>
    </w:p>
    <w:p w14:paraId="50A660BC" w14:textId="60C2BF53" w:rsidR="00222206" w:rsidRPr="0016222B" w:rsidRDefault="00881132">
      <w:pPr>
        <w:rPr>
          <w:rFonts w:eastAsia="Century Gothic" w:cs="Times New Roman"/>
        </w:rPr>
      </w:pPr>
      <w:r w:rsidRPr="00F3571F">
        <w:rPr>
          <w:rFonts w:eastAsia="Century Gothic" w:cs="Times New Roman"/>
        </w:rPr>
        <w:t>Cette œuvre est mise à disposition dans le respect de la législation française protégeant le droit d'auteur, selon les termes du contrat de licence Creative Commons Attribution - Pas d'Utilisation Commerciale - Pas de Modification 4.0 International (</w:t>
      </w:r>
      <w:r w:rsidRPr="00F3571F">
        <w:rPr>
          <w:rFonts w:eastAsia="Century Gothic" w:cs="Times New Roman"/>
          <w:color w:val="ED7D31" w:themeColor="accent2"/>
          <w:u w:val="single"/>
        </w:rPr>
        <w:t>http://creativecommons.org/licenses/by-nc-nd/4.0/</w:t>
      </w:r>
      <w:r w:rsidRPr="00F3571F">
        <w:rPr>
          <w:rFonts w:eastAsia="Century Gothic" w:cs="Times New Roman"/>
        </w:rPr>
        <w:t>). En cas de conflit entre la législation française et les termes de ce contrat de licence, la clause non conforme à la législation française est réputée non écrite. Si la clause constitue un élément déterminant de l'engagement des parties ou de l'une d'elles, sa nullité emporte celle du contrat de licence tout entier.</w:t>
      </w:r>
    </w:p>
    <w:sectPr w:rsidR="00222206" w:rsidRPr="0016222B" w:rsidSect="00723E44">
      <w:footerReference w:type="default" r:id="rId10"/>
      <w:footerReference w:type="first" r:id="rId11"/>
      <w:pgSz w:w="11900" w:h="16840" w:code="9"/>
      <w:pgMar w:top="1440" w:right="1077" w:bottom="1440" w:left="1077" w:header="709"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F7BE94" w14:textId="77777777" w:rsidR="00AA12ED" w:rsidRDefault="00AA12ED" w:rsidP="00881132">
      <w:pPr>
        <w:spacing w:before="0" w:after="0" w:line="240" w:lineRule="auto"/>
      </w:pPr>
      <w:r>
        <w:separator/>
      </w:r>
    </w:p>
  </w:endnote>
  <w:endnote w:type="continuationSeparator" w:id="0">
    <w:p w14:paraId="20AEB99A" w14:textId="77777777" w:rsidR="00AA12ED" w:rsidRDefault="00AA12ED" w:rsidP="0088113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Franklin Gothic Demi Cond">
    <w:panose1 w:val="020B0706030402020204"/>
    <w:charset w:val="00"/>
    <w:family w:val="swiss"/>
    <w:pitch w:val="variable"/>
    <w:sig w:usb0="00000287" w:usb1="00000000" w:usb2="00000000" w:usb3="00000000" w:csb0="0000009F" w:csb1="00000000"/>
  </w:font>
  <w:font w:name="Franklin Gothic Medium Cond">
    <w:panose1 w:val="020B06060304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594835709"/>
      <w:docPartObj>
        <w:docPartGallery w:val="Page Numbers (Bottom of Page)"/>
        <w:docPartUnique/>
      </w:docPartObj>
    </w:sdtPr>
    <w:sdtEndPr>
      <w:rPr>
        <w:rStyle w:val="Policepardfaut"/>
        <w:color w:val="44546A" w:themeColor="text2"/>
      </w:rPr>
    </w:sdtEndPr>
    <w:sdtContent>
      <w:p w14:paraId="281CF614" w14:textId="77777777" w:rsidR="005B145D" w:rsidRPr="00565928" w:rsidRDefault="00000000" w:rsidP="00D03EBA">
        <w:pPr>
          <w:pStyle w:val="Pieddepage"/>
          <w:framePr w:wrap="none" w:vAnchor="text" w:hAnchor="page" w:x="10722" w:y="220"/>
          <w:ind w:right="360"/>
          <w:rPr>
            <w:color w:val="44546A" w:themeColor="text2"/>
          </w:rPr>
        </w:pPr>
        <w:r w:rsidRPr="00D03EBA">
          <w:rPr>
            <w:color w:val="44546A" w:themeColor="text2"/>
          </w:rPr>
          <w:fldChar w:fldCharType="begin"/>
        </w:r>
        <w:r w:rsidRPr="00565928">
          <w:rPr>
            <w:color w:val="44546A" w:themeColor="text2"/>
          </w:rPr>
          <w:instrText xml:space="preserve"> PAGE </w:instrText>
        </w:r>
        <w:r w:rsidRPr="00D03EBA">
          <w:rPr>
            <w:color w:val="44546A" w:themeColor="text2"/>
          </w:rPr>
          <w:fldChar w:fldCharType="separate"/>
        </w:r>
        <w:r w:rsidRPr="00565928">
          <w:rPr>
            <w:color w:val="44546A" w:themeColor="text2"/>
          </w:rPr>
          <w:t>2</w:t>
        </w:r>
        <w:r w:rsidRPr="00D03EBA">
          <w:rPr>
            <w:color w:val="44546A" w:themeColor="text2"/>
          </w:rPr>
          <w:fldChar w:fldCharType="end"/>
        </w:r>
      </w:p>
    </w:sdtContent>
  </w:sdt>
  <w:p w14:paraId="7A192AF7" w14:textId="534602D3" w:rsidR="005B145D" w:rsidRPr="00BF05A1" w:rsidRDefault="00000000" w:rsidP="00D03EBA">
    <w:pPr>
      <w:pStyle w:val="Pieddepage"/>
      <w:ind w:right="360"/>
      <w:rPr>
        <w:color w:val="44546A" w:themeColor="text2"/>
      </w:rPr>
    </w:pPr>
    <w:r w:rsidRPr="00BF05A1">
      <w:rPr>
        <w:color w:val="44546A" w:themeColor="text2"/>
      </w:rPr>
      <w:br/>
    </w:r>
    <w:r w:rsidR="00BF05A1" w:rsidRPr="00BF05A1">
      <w:rPr>
        <w:color w:val="44546A" w:themeColor="text2"/>
      </w:rPr>
      <w:t>Introduction à l’écon</w:t>
    </w:r>
    <w:r w:rsidR="00BF05A1">
      <w:rPr>
        <w:color w:val="44546A" w:themeColor="text2"/>
      </w:rPr>
      <w:t>ométrie</w:t>
    </w:r>
    <w:r w:rsidRPr="00BF05A1">
      <w:rPr>
        <w:color w:val="44546A" w:themeColor="text2"/>
      </w:rPr>
      <w:t>,</w:t>
    </w:r>
    <w:r w:rsidR="00723E44" w:rsidRPr="00BF05A1">
      <w:rPr>
        <w:color w:val="44546A" w:themeColor="text2"/>
      </w:rPr>
      <w:t xml:space="preserve"> </w:t>
    </w:r>
    <w:r w:rsidR="00BF05A1">
      <w:rPr>
        <w:color w:val="44546A" w:themeColor="text2"/>
      </w:rPr>
      <w:t>Olivier Baron</w:t>
    </w:r>
    <w:r w:rsidRPr="00BF05A1">
      <w:rPr>
        <w:color w:val="44546A" w:themeColor="text2"/>
      </w:rPr>
      <w:t xml:space="preserve">, </w:t>
    </w:r>
    <w:hyperlink r:id="rId1" w:history="1">
      <w:proofErr w:type="spellStart"/>
      <w:r w:rsidRPr="00BF05A1">
        <w:rPr>
          <w:rStyle w:val="Lienhypertexte"/>
        </w:rPr>
        <w:t>AUNEGe</w:t>
      </w:r>
      <w:proofErr w:type="spellEnd"/>
    </w:hyperlink>
    <w:r w:rsidRPr="00BF05A1">
      <w:rPr>
        <w:color w:val="44546A" w:themeColor="text2"/>
      </w:rPr>
      <w:t xml:space="preserve">, </w:t>
    </w:r>
    <w:hyperlink r:id="rId2" w:history="1">
      <w:r w:rsidRPr="00BF05A1">
        <w:rPr>
          <w:rStyle w:val="Lienhypertexte"/>
        </w:rPr>
        <w:t>CC – BY NC ND</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91361" w14:textId="5EF0C181" w:rsidR="00723E44" w:rsidRDefault="00723E44">
    <w:pPr>
      <w:pStyle w:val="Pieddepage"/>
    </w:pPr>
    <w:r>
      <w:rPr>
        <w:noProof/>
      </w:rPr>
      <mc:AlternateContent>
        <mc:Choice Requires="wps">
          <w:drawing>
            <wp:anchor distT="0" distB="0" distL="114300" distR="114300" simplePos="0" relativeHeight="251659264" behindDoc="0" locked="0" layoutInCell="1" allowOverlap="1" wp14:anchorId="57248E84" wp14:editId="34C1D9DC">
              <wp:simplePos x="0" y="0"/>
              <wp:positionH relativeFrom="page">
                <wp:posOffset>19050</wp:posOffset>
              </wp:positionH>
              <wp:positionV relativeFrom="page">
                <wp:posOffset>9789160</wp:posOffset>
              </wp:positionV>
              <wp:extent cx="7563485" cy="899795"/>
              <wp:effectExtent l="0" t="0" r="5715" b="1270"/>
              <wp:wrapNone/>
              <wp:docPr id="2" name="Rectangle 2"/>
              <wp:cNvGraphicFramePr/>
              <a:graphic xmlns:a="http://schemas.openxmlformats.org/drawingml/2006/main">
                <a:graphicData uri="http://schemas.microsoft.com/office/word/2010/wordprocessingShape">
                  <wps:wsp>
                    <wps:cNvSpPr/>
                    <wps:spPr>
                      <a:xfrm>
                        <a:off x="0" y="0"/>
                        <a:ext cx="7563485" cy="899795"/>
                      </a:xfrm>
                      <a:prstGeom prst="rect">
                        <a:avLst/>
                      </a:prstGeom>
                      <a:solidFill>
                        <a:srgbClr val="ED7D31"/>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737762E7" id="Rectangle 2" o:spid="_x0000_s1026" style="position:absolute;margin-left:1.5pt;margin-top:770.8pt;width:595.55pt;height:70.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" fillcolor="#ed7d31" stroked="f" strokeweight="1pt">
              <w10:wrap anchorx="page" anchory="page"/>
            </v:rect>
          </w:pict>
        </mc:Fallback>
      </mc:AlternateContent>
    </w:r>
    <w:r>
      <w:rPr>
        <w:noProof/>
      </w:rPr>
      <w:drawing>
        <wp:anchor distT="0" distB="0" distL="114300" distR="114300" simplePos="0" relativeHeight="251660288" behindDoc="0" locked="0" layoutInCell="1" allowOverlap="1" wp14:anchorId="2BDF111B" wp14:editId="5A1D653E">
          <wp:simplePos x="0" y="0"/>
          <wp:positionH relativeFrom="margin">
            <wp:posOffset>2391386</wp:posOffset>
          </wp:positionH>
          <wp:positionV relativeFrom="page">
            <wp:posOffset>9876922</wp:posOffset>
          </wp:positionV>
          <wp:extent cx="1439545" cy="719455"/>
          <wp:effectExtent l="0" t="0" r="0" b="6350"/>
          <wp:wrapNone/>
          <wp:docPr id="25" name="Image 25"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texte&#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1439545" cy="71945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5BDFDC" w14:textId="77777777" w:rsidR="00AA12ED" w:rsidRDefault="00AA12ED" w:rsidP="00881132">
      <w:pPr>
        <w:spacing w:before="0" w:after="0" w:line="240" w:lineRule="auto"/>
      </w:pPr>
      <w:r>
        <w:separator/>
      </w:r>
    </w:p>
  </w:footnote>
  <w:footnote w:type="continuationSeparator" w:id="0">
    <w:p w14:paraId="5E3BB54F" w14:textId="77777777" w:rsidR="00AA12ED" w:rsidRDefault="00AA12ED" w:rsidP="00881132">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16A38"/>
    <w:multiLevelType w:val="hybridMultilevel"/>
    <w:tmpl w:val="9432C88E"/>
    <w:lvl w:ilvl="0" w:tplc="FFFFFFFF">
      <w:start w:val="1"/>
      <w:numFmt w:val="decimal"/>
      <w:lvlText w:val="%1."/>
      <w:lvlJc w:val="left"/>
      <w:pPr>
        <w:ind w:left="720" w:hanging="360"/>
      </w:pPr>
    </w:lvl>
    <w:lvl w:ilvl="1" w:tplc="040C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9A2DED"/>
    <w:multiLevelType w:val="hybridMultilevel"/>
    <w:tmpl w:val="1B8AFA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5CE5429"/>
    <w:multiLevelType w:val="hybridMultilevel"/>
    <w:tmpl w:val="E940C218"/>
    <w:lvl w:ilvl="0" w:tplc="FFFFFFFF">
      <w:start w:val="1"/>
      <w:numFmt w:val="decimal"/>
      <w:lvlText w:val="%1."/>
      <w:lvlJc w:val="left"/>
      <w:pPr>
        <w:ind w:left="720" w:hanging="360"/>
      </w:pPr>
    </w:lvl>
    <w:lvl w:ilvl="1" w:tplc="040C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8F25AC2"/>
    <w:multiLevelType w:val="multilevel"/>
    <w:tmpl w:val="067413FC"/>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4" w15:restartNumberingAfterBreak="0">
    <w:nsid w:val="0A517108"/>
    <w:multiLevelType w:val="hybridMultilevel"/>
    <w:tmpl w:val="F094DD3E"/>
    <w:lvl w:ilvl="0" w:tplc="FFFFFFFF">
      <w:start w:val="1"/>
      <w:numFmt w:val="decimal"/>
      <w:lvlText w:val="%1."/>
      <w:lvlJc w:val="left"/>
      <w:pPr>
        <w:ind w:left="720" w:hanging="360"/>
      </w:pPr>
    </w:lvl>
    <w:lvl w:ilvl="1" w:tplc="040C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3572BFA"/>
    <w:multiLevelType w:val="hybridMultilevel"/>
    <w:tmpl w:val="DF9E637C"/>
    <w:lvl w:ilvl="0" w:tplc="FFFFFFFF">
      <w:start w:val="1"/>
      <w:numFmt w:val="decimal"/>
      <w:lvlText w:val="%1."/>
      <w:lvlJc w:val="left"/>
      <w:pPr>
        <w:ind w:left="720" w:hanging="360"/>
      </w:pPr>
    </w:lvl>
    <w:lvl w:ilvl="1" w:tplc="040C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48E3ACD"/>
    <w:multiLevelType w:val="hybridMultilevel"/>
    <w:tmpl w:val="0630B7A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8D01B07"/>
    <w:multiLevelType w:val="hybridMultilevel"/>
    <w:tmpl w:val="34D087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CF34EB4"/>
    <w:multiLevelType w:val="hybridMultilevel"/>
    <w:tmpl w:val="023E728E"/>
    <w:lvl w:ilvl="0" w:tplc="FFFFFFFF">
      <w:start w:val="1"/>
      <w:numFmt w:val="decimal"/>
      <w:lvlText w:val="%1."/>
      <w:lvlJc w:val="left"/>
      <w:pPr>
        <w:ind w:left="720" w:hanging="360"/>
      </w:pPr>
    </w:lvl>
    <w:lvl w:ilvl="1" w:tplc="040C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D630418"/>
    <w:multiLevelType w:val="multilevel"/>
    <w:tmpl w:val="95DCAC14"/>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10" w15:restartNumberingAfterBreak="0">
    <w:nsid w:val="320C2904"/>
    <w:multiLevelType w:val="multilevel"/>
    <w:tmpl w:val="7DBCFABC"/>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11" w15:restartNumberingAfterBreak="0">
    <w:nsid w:val="33893E03"/>
    <w:multiLevelType w:val="hybridMultilevel"/>
    <w:tmpl w:val="557273A2"/>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34E855DD"/>
    <w:multiLevelType w:val="multilevel"/>
    <w:tmpl w:val="A9B8A94C"/>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13" w15:restartNumberingAfterBreak="0">
    <w:nsid w:val="35AC56D5"/>
    <w:multiLevelType w:val="hybridMultilevel"/>
    <w:tmpl w:val="35CAF112"/>
    <w:lvl w:ilvl="0" w:tplc="FFFFFFFF">
      <w:start w:val="1"/>
      <w:numFmt w:val="decimal"/>
      <w:lvlText w:val="%1."/>
      <w:lvlJc w:val="left"/>
      <w:pPr>
        <w:ind w:left="720" w:hanging="360"/>
      </w:pPr>
    </w:lvl>
    <w:lvl w:ilvl="1" w:tplc="040C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AA75999"/>
    <w:multiLevelType w:val="hybridMultilevel"/>
    <w:tmpl w:val="31AE3A8E"/>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3B8D52C7"/>
    <w:multiLevelType w:val="hybridMultilevel"/>
    <w:tmpl w:val="DE18DD8E"/>
    <w:lvl w:ilvl="0" w:tplc="FFFFFFFF">
      <w:start w:val="1"/>
      <w:numFmt w:val="decimal"/>
      <w:lvlText w:val="%1."/>
      <w:lvlJc w:val="left"/>
      <w:pPr>
        <w:ind w:left="720" w:hanging="360"/>
      </w:pPr>
    </w:lvl>
    <w:lvl w:ilvl="1" w:tplc="040C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60C7C99"/>
    <w:multiLevelType w:val="hybridMultilevel"/>
    <w:tmpl w:val="8FAAD2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C621C6A"/>
    <w:multiLevelType w:val="multilevel"/>
    <w:tmpl w:val="A7C6E040"/>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18" w15:restartNumberingAfterBreak="0">
    <w:nsid w:val="545C1BE6"/>
    <w:multiLevelType w:val="hybridMultilevel"/>
    <w:tmpl w:val="EB84A810"/>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551970DE"/>
    <w:multiLevelType w:val="multilevel"/>
    <w:tmpl w:val="6F08F7D4"/>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20" w15:restartNumberingAfterBreak="0">
    <w:nsid w:val="57BE54FB"/>
    <w:multiLevelType w:val="hybridMultilevel"/>
    <w:tmpl w:val="752C912C"/>
    <w:lvl w:ilvl="0" w:tplc="FFFFFFFF">
      <w:start w:val="1"/>
      <w:numFmt w:val="decimal"/>
      <w:lvlText w:val="%1."/>
      <w:lvlJc w:val="left"/>
      <w:pPr>
        <w:ind w:left="720" w:hanging="360"/>
      </w:pPr>
    </w:lvl>
    <w:lvl w:ilvl="1" w:tplc="040C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9B41CE1"/>
    <w:multiLevelType w:val="multilevel"/>
    <w:tmpl w:val="380EF520"/>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22" w15:restartNumberingAfterBreak="0">
    <w:nsid w:val="5D735853"/>
    <w:multiLevelType w:val="multilevel"/>
    <w:tmpl w:val="4F282D24"/>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23" w15:restartNumberingAfterBreak="0">
    <w:nsid w:val="67BF4A9B"/>
    <w:multiLevelType w:val="multilevel"/>
    <w:tmpl w:val="E24873D6"/>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24" w15:restartNumberingAfterBreak="0">
    <w:nsid w:val="69E009C9"/>
    <w:multiLevelType w:val="multilevel"/>
    <w:tmpl w:val="48E4C410"/>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25" w15:restartNumberingAfterBreak="0">
    <w:nsid w:val="73560177"/>
    <w:multiLevelType w:val="multilevel"/>
    <w:tmpl w:val="B6209D38"/>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num w:numId="1" w16cid:durableId="4321560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7105628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5172964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377193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6586000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7565908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7192250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663499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925132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2689443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588552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99736315">
    <w:abstractNumId w:val="7"/>
  </w:num>
  <w:num w:numId="13" w16cid:durableId="1849756177">
    <w:abstractNumId w:val="16"/>
  </w:num>
  <w:num w:numId="14" w16cid:durableId="1372998224">
    <w:abstractNumId w:val="1"/>
  </w:num>
  <w:num w:numId="15" w16cid:durableId="1707558789">
    <w:abstractNumId w:val="11"/>
  </w:num>
  <w:num w:numId="16" w16cid:durableId="502748475">
    <w:abstractNumId w:val="8"/>
  </w:num>
  <w:num w:numId="17" w16cid:durableId="2030792551">
    <w:abstractNumId w:val="13"/>
  </w:num>
  <w:num w:numId="18" w16cid:durableId="894508114">
    <w:abstractNumId w:val="14"/>
  </w:num>
  <w:num w:numId="19" w16cid:durableId="16005456">
    <w:abstractNumId w:val="2"/>
  </w:num>
  <w:num w:numId="20" w16cid:durableId="2079550328">
    <w:abstractNumId w:val="20"/>
  </w:num>
  <w:num w:numId="21" w16cid:durableId="86539185">
    <w:abstractNumId w:val="4"/>
  </w:num>
  <w:num w:numId="22" w16cid:durableId="786848183">
    <w:abstractNumId w:val="18"/>
  </w:num>
  <w:num w:numId="23" w16cid:durableId="1552840651">
    <w:abstractNumId w:val="15"/>
  </w:num>
  <w:num w:numId="24" w16cid:durableId="1092580725">
    <w:abstractNumId w:val="0"/>
  </w:num>
  <w:num w:numId="25" w16cid:durableId="1588151813">
    <w:abstractNumId w:val="5"/>
  </w:num>
  <w:num w:numId="26" w16cid:durableId="15539296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132"/>
    <w:rsid w:val="00070DEF"/>
    <w:rsid w:val="00110190"/>
    <w:rsid w:val="00140D05"/>
    <w:rsid w:val="0016222B"/>
    <w:rsid w:val="001E4AA4"/>
    <w:rsid w:val="00222206"/>
    <w:rsid w:val="00267495"/>
    <w:rsid w:val="002E388D"/>
    <w:rsid w:val="003F232B"/>
    <w:rsid w:val="00483F31"/>
    <w:rsid w:val="0048781A"/>
    <w:rsid w:val="004A726A"/>
    <w:rsid w:val="00515D95"/>
    <w:rsid w:val="00542AF9"/>
    <w:rsid w:val="00565928"/>
    <w:rsid w:val="005C5BB2"/>
    <w:rsid w:val="006127CC"/>
    <w:rsid w:val="006273C8"/>
    <w:rsid w:val="006A77C0"/>
    <w:rsid w:val="006B3EA6"/>
    <w:rsid w:val="00715CC0"/>
    <w:rsid w:val="00723E44"/>
    <w:rsid w:val="00744EEB"/>
    <w:rsid w:val="0077296A"/>
    <w:rsid w:val="007F15DF"/>
    <w:rsid w:val="00825578"/>
    <w:rsid w:val="0084460C"/>
    <w:rsid w:val="00881132"/>
    <w:rsid w:val="008D3F88"/>
    <w:rsid w:val="00941DD4"/>
    <w:rsid w:val="009A3172"/>
    <w:rsid w:val="009A55D7"/>
    <w:rsid w:val="00AA12ED"/>
    <w:rsid w:val="00AA3E76"/>
    <w:rsid w:val="00B23C12"/>
    <w:rsid w:val="00B30398"/>
    <w:rsid w:val="00BE2118"/>
    <w:rsid w:val="00BE68AB"/>
    <w:rsid w:val="00BF05A1"/>
    <w:rsid w:val="00C83497"/>
    <w:rsid w:val="00CB694C"/>
    <w:rsid w:val="00CF1AFE"/>
    <w:rsid w:val="00D7261A"/>
    <w:rsid w:val="00D96388"/>
    <w:rsid w:val="00DF7BE1"/>
    <w:rsid w:val="00E86B0B"/>
    <w:rsid w:val="00EF2CC8"/>
    <w:rsid w:val="00F3367C"/>
    <w:rsid w:val="00F9612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36FC6"/>
  <w15:chartTrackingRefBased/>
  <w15:docId w15:val="{0B52D22B-FCB5-45C7-845C-16D9F5D08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388D"/>
    <w:pPr>
      <w:spacing w:before="160" w:after="160" w:line="360" w:lineRule="auto"/>
      <w:jc w:val="both"/>
    </w:pPr>
    <w:rPr>
      <w:rFonts w:ascii="Century Gothic" w:hAnsi="Century Gothic"/>
      <w:sz w:val="21"/>
    </w:rPr>
  </w:style>
  <w:style w:type="paragraph" w:styleId="Titre1">
    <w:name w:val="heading 1"/>
    <w:basedOn w:val="Normal"/>
    <w:next w:val="Normal"/>
    <w:link w:val="Titre1Car"/>
    <w:uiPriority w:val="9"/>
    <w:qFormat/>
    <w:rsid w:val="00881132"/>
    <w:pPr>
      <w:keepNext/>
      <w:keepLines/>
      <w:spacing w:line="240" w:lineRule="auto"/>
      <w:jc w:val="left"/>
      <w:outlineLvl w:val="0"/>
    </w:pPr>
    <w:rPr>
      <w:rFonts w:ascii="Franklin Gothic Demi Cond" w:eastAsiaTheme="majorEastAsia" w:hAnsi="Franklin Gothic Demi Cond" w:cstheme="majorBidi"/>
      <w:b/>
      <w:color w:val="ED7D31" w:themeColor="accent2"/>
      <w:sz w:val="44"/>
      <w:szCs w:val="36"/>
    </w:rPr>
  </w:style>
  <w:style w:type="paragraph" w:styleId="Titre2">
    <w:name w:val="heading 2"/>
    <w:basedOn w:val="Normal"/>
    <w:next w:val="Normal"/>
    <w:link w:val="Titre2Car"/>
    <w:uiPriority w:val="9"/>
    <w:unhideWhenUsed/>
    <w:qFormat/>
    <w:rsid w:val="00B23C12"/>
    <w:pPr>
      <w:keepNext/>
      <w:keepLines/>
      <w:spacing w:line="240" w:lineRule="auto"/>
      <w:jc w:val="left"/>
      <w:outlineLvl w:val="1"/>
    </w:pPr>
    <w:rPr>
      <w:rFonts w:ascii="Franklin Gothic Medium Cond" w:eastAsiaTheme="majorEastAsia" w:hAnsi="Franklin Gothic Medium Cond" w:cstheme="majorBidi"/>
      <w:color w:val="ED7D31"/>
      <w:sz w:val="36"/>
      <w:szCs w:val="28"/>
    </w:rPr>
  </w:style>
  <w:style w:type="paragraph" w:styleId="Titre3">
    <w:name w:val="heading 3"/>
    <w:basedOn w:val="Normal"/>
    <w:next w:val="Normal"/>
    <w:link w:val="Titre3Car"/>
    <w:uiPriority w:val="9"/>
    <w:unhideWhenUsed/>
    <w:qFormat/>
    <w:rsid w:val="002E388D"/>
    <w:pPr>
      <w:keepNext/>
      <w:keepLines/>
      <w:spacing w:before="40" w:after="0"/>
      <w:outlineLvl w:val="2"/>
    </w:pPr>
    <w:rPr>
      <w:rFonts w:ascii="Franklin Gothic Medium" w:eastAsiaTheme="majorEastAsia" w:hAnsi="Franklin Gothic Medium" w:cstheme="majorBidi"/>
      <w:b/>
      <w:color w:val="595959" w:themeColor="text1" w:themeTint="A6"/>
      <w:sz w:val="28"/>
      <w:szCs w:val="24"/>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81132"/>
    <w:rPr>
      <w:rFonts w:ascii="Franklin Gothic Demi Cond" w:eastAsiaTheme="majorEastAsia" w:hAnsi="Franklin Gothic Demi Cond" w:cstheme="majorBidi"/>
      <w:b/>
      <w:color w:val="ED7D31" w:themeColor="accent2"/>
      <w:sz w:val="44"/>
      <w:szCs w:val="36"/>
    </w:rPr>
  </w:style>
  <w:style w:type="character" w:customStyle="1" w:styleId="Titre2Car">
    <w:name w:val="Titre 2 Car"/>
    <w:basedOn w:val="Policepardfaut"/>
    <w:link w:val="Titre2"/>
    <w:uiPriority w:val="9"/>
    <w:rsid w:val="00B23C12"/>
    <w:rPr>
      <w:rFonts w:ascii="Franklin Gothic Medium Cond" w:eastAsiaTheme="majorEastAsia" w:hAnsi="Franklin Gothic Medium Cond" w:cstheme="majorBidi"/>
      <w:color w:val="ED7D31"/>
      <w:sz w:val="36"/>
      <w:szCs w:val="28"/>
    </w:rPr>
  </w:style>
  <w:style w:type="paragraph" w:styleId="Titre">
    <w:name w:val="Title"/>
    <w:basedOn w:val="Normal"/>
    <w:next w:val="Normal"/>
    <w:link w:val="TitreCar"/>
    <w:uiPriority w:val="10"/>
    <w:qFormat/>
    <w:rsid w:val="00881132"/>
    <w:pPr>
      <w:spacing w:before="0" w:after="480" w:line="240" w:lineRule="auto"/>
      <w:jc w:val="left"/>
    </w:pPr>
    <w:rPr>
      <w:rFonts w:ascii="Franklin Gothic Demi Cond" w:hAnsi="Franklin Gothic Demi Cond"/>
      <w:color w:val="44546A" w:themeColor="text2"/>
      <w:sz w:val="56"/>
      <w:szCs w:val="72"/>
    </w:rPr>
  </w:style>
  <w:style w:type="character" w:customStyle="1" w:styleId="TitreCar">
    <w:name w:val="Titre Car"/>
    <w:basedOn w:val="Policepardfaut"/>
    <w:link w:val="Titre"/>
    <w:uiPriority w:val="10"/>
    <w:rsid w:val="00881132"/>
    <w:rPr>
      <w:rFonts w:ascii="Franklin Gothic Demi Cond" w:hAnsi="Franklin Gothic Demi Cond"/>
      <w:color w:val="44546A" w:themeColor="text2"/>
      <w:sz w:val="56"/>
      <w:szCs w:val="72"/>
    </w:rPr>
  </w:style>
  <w:style w:type="paragraph" w:styleId="Sous-titre">
    <w:name w:val="Subtitle"/>
    <w:basedOn w:val="Normal"/>
    <w:next w:val="Normal"/>
    <w:link w:val="Sous-titreCar"/>
    <w:uiPriority w:val="11"/>
    <w:qFormat/>
    <w:rsid w:val="00881132"/>
    <w:pPr>
      <w:numPr>
        <w:ilvl w:val="1"/>
      </w:numPr>
      <w:jc w:val="left"/>
    </w:pPr>
    <w:rPr>
      <w:rFonts w:eastAsiaTheme="majorEastAsia" w:cstheme="majorBidi"/>
      <w:iCs/>
      <w:color w:val="44546A" w:themeColor="text2"/>
      <w:sz w:val="22"/>
      <w14:ligatures w14:val="standard"/>
    </w:rPr>
  </w:style>
  <w:style w:type="character" w:customStyle="1" w:styleId="Sous-titreCar">
    <w:name w:val="Sous-titre Car"/>
    <w:basedOn w:val="Policepardfaut"/>
    <w:link w:val="Sous-titre"/>
    <w:uiPriority w:val="11"/>
    <w:rsid w:val="00881132"/>
    <w:rPr>
      <w:rFonts w:eastAsiaTheme="majorEastAsia" w:cstheme="majorBidi"/>
      <w:iCs/>
      <w:color w:val="44546A" w:themeColor="text2"/>
      <w14:ligatures w14:val="standard"/>
    </w:rPr>
  </w:style>
  <w:style w:type="paragraph" w:styleId="Pieddepage">
    <w:name w:val="footer"/>
    <w:basedOn w:val="Normal"/>
    <w:link w:val="PieddepageCar"/>
    <w:uiPriority w:val="99"/>
    <w:unhideWhenUsed/>
    <w:rsid w:val="00881132"/>
    <w:pPr>
      <w:tabs>
        <w:tab w:val="center" w:pos="4536"/>
        <w:tab w:val="right" w:pos="9072"/>
      </w:tabs>
      <w:spacing w:after="0"/>
    </w:pPr>
  </w:style>
  <w:style w:type="character" w:customStyle="1" w:styleId="PieddepageCar">
    <w:name w:val="Pied de page Car"/>
    <w:basedOn w:val="Policepardfaut"/>
    <w:link w:val="Pieddepage"/>
    <w:uiPriority w:val="99"/>
    <w:rsid w:val="00881132"/>
    <w:rPr>
      <w:sz w:val="21"/>
    </w:rPr>
  </w:style>
  <w:style w:type="paragraph" w:customStyle="1" w:styleId="Citation2">
    <w:name w:val="Citation 2"/>
    <w:basedOn w:val="Normal"/>
    <w:next w:val="Normal"/>
    <w:qFormat/>
    <w:rsid w:val="00881132"/>
    <w:pPr>
      <w:pBdr>
        <w:top w:val="single" w:sz="12" w:space="11" w:color="A5A5A5" w:themeColor="accent3"/>
        <w:bottom w:val="single" w:sz="12" w:space="6" w:color="A5A5A5" w:themeColor="accent3"/>
      </w:pBdr>
      <w:contextualSpacing/>
      <w:jc w:val="center"/>
    </w:pPr>
    <w:rPr>
      <w:i/>
      <w:iCs/>
      <w:szCs w:val="28"/>
    </w:rPr>
  </w:style>
  <w:style w:type="character" w:styleId="Lienhypertexte">
    <w:name w:val="Hyperlink"/>
    <w:basedOn w:val="Policepardfaut"/>
    <w:uiPriority w:val="99"/>
    <w:unhideWhenUsed/>
    <w:rsid w:val="00881132"/>
    <w:rPr>
      <w:color w:val="ED7D31" w:themeColor="accent2"/>
      <w:u w:val="single"/>
    </w:rPr>
  </w:style>
  <w:style w:type="character" w:styleId="Numrodepage">
    <w:name w:val="page number"/>
    <w:basedOn w:val="Policepardfaut"/>
    <w:uiPriority w:val="99"/>
    <w:semiHidden/>
    <w:unhideWhenUsed/>
    <w:rsid w:val="00881132"/>
  </w:style>
  <w:style w:type="paragraph" w:styleId="En-tte">
    <w:name w:val="header"/>
    <w:basedOn w:val="Normal"/>
    <w:link w:val="En-tteCar"/>
    <w:uiPriority w:val="99"/>
    <w:unhideWhenUsed/>
    <w:rsid w:val="00881132"/>
    <w:pPr>
      <w:tabs>
        <w:tab w:val="center" w:pos="4536"/>
        <w:tab w:val="right" w:pos="9072"/>
      </w:tabs>
      <w:spacing w:before="0" w:after="0" w:line="240" w:lineRule="auto"/>
    </w:pPr>
  </w:style>
  <w:style w:type="character" w:customStyle="1" w:styleId="En-tteCar">
    <w:name w:val="En-tête Car"/>
    <w:basedOn w:val="Policepardfaut"/>
    <w:link w:val="En-tte"/>
    <w:uiPriority w:val="99"/>
    <w:rsid w:val="00881132"/>
    <w:rPr>
      <w:sz w:val="21"/>
    </w:rPr>
  </w:style>
  <w:style w:type="character" w:customStyle="1" w:styleId="Titre3Car">
    <w:name w:val="Titre 3 Car"/>
    <w:basedOn w:val="Policepardfaut"/>
    <w:link w:val="Titre3"/>
    <w:uiPriority w:val="9"/>
    <w:rsid w:val="002E388D"/>
    <w:rPr>
      <w:rFonts w:ascii="Franklin Gothic Medium" w:eastAsiaTheme="majorEastAsia" w:hAnsi="Franklin Gothic Medium" w:cstheme="majorBidi"/>
      <w:b/>
      <w:color w:val="595959" w:themeColor="text1" w:themeTint="A6"/>
      <w:sz w:val="28"/>
      <w:szCs w:val="24"/>
    </w:rPr>
  </w:style>
  <w:style w:type="paragraph" w:styleId="Paragraphedeliste">
    <w:name w:val="List Paragraph"/>
    <w:basedOn w:val="Normal"/>
    <w:uiPriority w:val="34"/>
    <w:qFormat/>
    <w:rsid w:val="00140D05"/>
    <w:pPr>
      <w:ind w:left="720"/>
      <w:contextualSpacing/>
    </w:pPr>
  </w:style>
  <w:style w:type="paragraph" w:customStyle="1" w:styleId="Cadreorange">
    <w:name w:val="Cadre orange"/>
    <w:basedOn w:val="Normal"/>
    <w:qFormat/>
    <w:rsid w:val="00565928"/>
    <w:pPr>
      <w:pBdr>
        <w:top w:val="single" w:sz="12" w:space="12" w:color="E7E6E6" w:themeColor="background2"/>
        <w:left w:val="single" w:sz="12" w:space="12" w:color="E7E6E6" w:themeColor="background2"/>
        <w:bottom w:val="single" w:sz="12" w:space="8" w:color="E7E6E6" w:themeColor="background2"/>
        <w:right w:val="single" w:sz="12" w:space="12" w:color="E7E6E6" w:themeColor="background2"/>
      </w:pBdr>
      <w:shd w:val="clear" w:color="auto" w:fill="FBE4D5" w:themeFill="accent2" w:themeFillTint="33"/>
    </w:pPr>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8288277">
      <w:bodyDiv w:val="1"/>
      <w:marLeft w:val="0"/>
      <w:marRight w:val="0"/>
      <w:marTop w:val="0"/>
      <w:marBottom w:val="0"/>
      <w:divBdr>
        <w:top w:val="none" w:sz="0" w:space="0" w:color="auto"/>
        <w:left w:val="none" w:sz="0" w:space="0" w:color="auto"/>
        <w:bottom w:val="none" w:sz="0" w:space="0" w:color="auto"/>
        <w:right w:val="none" w:sz="0" w:space="0" w:color="auto"/>
      </w:divBdr>
    </w:div>
    <w:div w:id="1312446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reativecommons.org/licenses/by-nc-nd/4.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aunege.f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emf"/></Relationships>
</file>

<file path=word/_rels/footer1.xml.rels><?xml version="1.0" encoding="UTF-8" standalone="yes"?>
<Relationships xmlns="http://schemas.openxmlformats.org/package/2006/relationships"><Relationship Id="rId2" Type="http://schemas.openxmlformats.org/officeDocument/2006/relationships/hyperlink" Target="http://creativecommons.org/licenses/by-nc-nd/4.0/" TargetMode="External"/><Relationship Id="rId1" Type="http://schemas.openxmlformats.org/officeDocument/2006/relationships/hyperlink" Target="http://aunege.fr/"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501</Words>
  <Characters>2756</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Bertonneau</dc:creator>
  <cp:keywords/>
  <dc:description/>
  <cp:lastModifiedBy>Bertonneau</cp:lastModifiedBy>
  <cp:revision>22</cp:revision>
  <dcterms:created xsi:type="dcterms:W3CDTF">2023-04-11T13:27:00Z</dcterms:created>
  <dcterms:modified xsi:type="dcterms:W3CDTF">2023-07-06T09:58:00Z</dcterms:modified>
</cp:coreProperties>
</file>